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A0" w:rsidRPr="00896DA0" w:rsidRDefault="00896DA0" w:rsidP="00896DA0">
      <w:pPr>
        <w:spacing w:before="100" w:beforeAutospacing="1" w:after="100" w:afterAutospacing="1" w:line="240" w:lineRule="auto"/>
        <w:jc w:val="center"/>
        <w:outlineLvl w:val="2"/>
        <w:rPr>
          <w:rFonts w:eastAsia="Times New Roman"/>
          <w:b/>
          <w:bCs/>
          <w:sz w:val="27"/>
          <w:szCs w:val="27"/>
        </w:rPr>
      </w:pPr>
      <w:commentRangeStart w:id="0"/>
      <w:r w:rsidRPr="00896DA0">
        <w:rPr>
          <w:rFonts w:ascii="Arial" w:eastAsia="Times New Roman" w:hAnsi="Arial" w:cs="Arial"/>
          <w:b/>
          <w:bCs/>
          <w:sz w:val="27"/>
          <w:szCs w:val="27"/>
        </w:rPr>
        <w:t>COME UP FROM THE FIELDS</w:t>
      </w:r>
      <w:r w:rsidRPr="00896DA0">
        <w:rPr>
          <w:rFonts w:ascii="Arial" w:eastAsia="Times New Roman" w:hAnsi="Arial" w:cs="Arial"/>
          <w:b/>
          <w:bCs/>
          <w:sz w:val="27"/>
          <w:szCs w:val="27"/>
        </w:rPr>
        <w:br/>
        <w:t>FATHER.</w:t>
      </w:r>
      <w:r w:rsidRPr="00896DA0">
        <w:rPr>
          <w:rFonts w:eastAsia="Times New Roman"/>
          <w:b/>
          <w:bCs/>
          <w:sz w:val="27"/>
          <w:szCs w:val="27"/>
        </w:rPr>
        <w:t xml:space="preserve"> </w:t>
      </w:r>
      <w:commentRangeEnd w:id="0"/>
      <w:r w:rsidR="00E13EFF">
        <w:rPr>
          <w:rStyle w:val="CommentReference"/>
        </w:rPr>
        <w:commentReference w:id="0"/>
      </w:r>
    </w:p>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839"/>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1</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sz w:val="20"/>
                <w:szCs w:val="20"/>
              </w:rPr>
              <w:t xml:space="preserve">Come up from the fields, father, here's a letter from </w:t>
            </w:r>
            <w:r w:rsidRPr="00896DA0">
              <w:rPr>
                <w:rFonts w:ascii="Arial" w:eastAsia="Times New Roman" w:hAnsi="Arial" w:cs="Arial"/>
                <w:sz w:val="20"/>
                <w:szCs w:val="20"/>
              </w:rPr>
              <w:br/>
              <w:t xml:space="preserve">         our Pete;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98"/>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And come to the front door, mother—here's a letter </w:t>
            </w:r>
            <w:r w:rsidRPr="00896DA0">
              <w:rPr>
                <w:rFonts w:ascii="Arial" w:eastAsia="Times New Roman" w:hAnsi="Arial" w:cs="Arial"/>
                <w:sz w:val="20"/>
                <w:szCs w:val="20"/>
              </w:rPr>
              <w:br/>
              <w:t xml:space="preserve">         from thy dear son. </w:t>
            </w:r>
          </w:p>
        </w:tc>
      </w:tr>
    </w:tbl>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1671"/>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commentRangeStart w:id="1"/>
            <w:r w:rsidRPr="00896DA0">
              <w:rPr>
                <w:rFonts w:ascii="Arial" w:eastAsia="Times New Roman" w:hAnsi="Arial" w:cs="Arial"/>
                <w:spacing w:val="15"/>
                <w:sz w:val="16"/>
                <w:szCs w:val="16"/>
                <w:vertAlign w:val="superscript"/>
              </w:rPr>
              <w:t>2</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sz w:val="20"/>
                <w:szCs w:val="20"/>
              </w:rPr>
              <w:t>Lo, 'tis autumn;</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27"/>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Lo, where the trees, deeper green, yellower and redder,</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53"/>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Cool and sweeten Ohio's villages, with leaves fluttering </w:t>
            </w:r>
            <w:r w:rsidRPr="00896DA0">
              <w:rPr>
                <w:rFonts w:ascii="Arial" w:eastAsia="Times New Roman" w:hAnsi="Arial" w:cs="Arial"/>
                <w:sz w:val="20"/>
                <w:szCs w:val="20"/>
              </w:rPr>
              <w:br/>
              <w:t xml:space="preserve">         in the moderate wind;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82"/>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Where apples ripe in the orchards hang, and grapes on </w:t>
            </w:r>
            <w:r w:rsidRPr="00896DA0">
              <w:rPr>
                <w:rFonts w:ascii="Arial" w:eastAsia="Times New Roman" w:hAnsi="Arial" w:cs="Arial"/>
                <w:sz w:val="20"/>
                <w:szCs w:val="20"/>
              </w:rPr>
              <w:br/>
              <w:t xml:space="preserve">         the </w:t>
            </w:r>
            <w:proofErr w:type="spellStart"/>
            <w:r w:rsidRPr="00896DA0">
              <w:rPr>
                <w:rFonts w:ascii="Arial" w:eastAsia="Times New Roman" w:hAnsi="Arial" w:cs="Arial"/>
                <w:sz w:val="20"/>
                <w:szCs w:val="20"/>
              </w:rPr>
              <w:t>trellis'd</w:t>
            </w:r>
            <w:proofErr w:type="spellEnd"/>
            <w:r w:rsidRPr="00896DA0">
              <w:rPr>
                <w:rFonts w:ascii="Arial" w:eastAsia="Times New Roman" w:hAnsi="Arial" w:cs="Arial"/>
                <w:sz w:val="20"/>
                <w:szCs w:val="20"/>
              </w:rPr>
              <w:t xml:space="preserve"> vines;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359"/>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(Smell you the smell of the grapes on the vines?</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04"/>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Smell you the buckwheat, where the bees were lately </w:t>
            </w:r>
            <w:r w:rsidRPr="00896DA0">
              <w:rPr>
                <w:rFonts w:ascii="Arial" w:eastAsia="Times New Roman" w:hAnsi="Arial" w:cs="Arial"/>
                <w:sz w:val="20"/>
                <w:szCs w:val="20"/>
              </w:rPr>
              <w:br/>
              <w:t xml:space="preserve">         buzzing?) </w:t>
            </w:r>
          </w:p>
        </w:tc>
      </w:tr>
    </w:tbl>
    <w:commentRangeEnd w:id="1"/>
    <w:p w:rsidR="00896DA0" w:rsidRPr="00896DA0" w:rsidRDefault="00E13EFF" w:rsidP="00896DA0">
      <w:pPr>
        <w:spacing w:after="0" w:line="240" w:lineRule="auto"/>
        <w:rPr>
          <w:rFonts w:eastAsia="Times New Roman"/>
        </w:rPr>
      </w:pPr>
      <w:r>
        <w:rPr>
          <w:rStyle w:val="CommentReference"/>
        </w:rPr>
        <w:commentReference w:id="1"/>
      </w:r>
    </w:p>
    <w:tbl>
      <w:tblPr>
        <w:tblW w:w="0" w:type="auto"/>
        <w:tblCellSpacing w:w="15" w:type="dxa"/>
        <w:tblCellMar>
          <w:top w:w="15" w:type="dxa"/>
          <w:left w:w="15" w:type="dxa"/>
          <w:bottom w:w="15" w:type="dxa"/>
          <w:right w:w="15" w:type="dxa"/>
        </w:tblCellMar>
        <w:tblLook w:val="04A0"/>
      </w:tblPr>
      <w:tblGrid>
        <w:gridCol w:w="4801"/>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3</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sz w:val="20"/>
                <w:szCs w:val="20"/>
              </w:rPr>
              <w:t xml:space="preserve">Above all, lo, the sky, so calm, so transparent after </w:t>
            </w:r>
            <w:r w:rsidRPr="00896DA0">
              <w:rPr>
                <w:rFonts w:ascii="Arial" w:eastAsia="Times New Roman" w:hAnsi="Arial" w:cs="Arial"/>
                <w:sz w:val="20"/>
                <w:szCs w:val="20"/>
              </w:rPr>
              <w:br/>
              <w:t xml:space="preserve">         the rain, and with wondrous clouds;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04"/>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Below, too, all calm, all vital and beautiful—and the </w:t>
            </w:r>
            <w:r w:rsidRPr="00896DA0">
              <w:rPr>
                <w:rFonts w:ascii="Arial" w:eastAsia="Times New Roman" w:hAnsi="Arial" w:cs="Arial"/>
                <w:sz w:val="20"/>
                <w:szCs w:val="20"/>
              </w:rPr>
              <w:br/>
              <w:t xml:space="preserve">         farm </w:t>
            </w:r>
            <w:proofErr w:type="gramStart"/>
            <w:r w:rsidRPr="00896DA0">
              <w:rPr>
                <w:rFonts w:ascii="Arial" w:eastAsia="Times New Roman" w:hAnsi="Arial" w:cs="Arial"/>
                <w:sz w:val="20"/>
                <w:szCs w:val="20"/>
              </w:rPr>
              <w:t>prospers</w:t>
            </w:r>
            <w:proofErr w:type="gramEnd"/>
            <w:r w:rsidRPr="00896DA0">
              <w:rPr>
                <w:rFonts w:ascii="Arial" w:eastAsia="Times New Roman" w:hAnsi="Arial" w:cs="Arial"/>
                <w:sz w:val="20"/>
                <w:szCs w:val="20"/>
              </w:rPr>
              <w:t xml:space="preserve"> well. </w:t>
            </w:r>
          </w:p>
        </w:tc>
      </w:tr>
    </w:tbl>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445"/>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4</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sz w:val="20"/>
                <w:szCs w:val="20"/>
              </w:rPr>
              <w:t>Down in the fields all prospers well;</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37"/>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But now from the fields come, father—come at the </w:t>
            </w:r>
            <w:r w:rsidRPr="00896DA0">
              <w:rPr>
                <w:rFonts w:ascii="Arial" w:eastAsia="Times New Roman" w:hAnsi="Arial" w:cs="Arial"/>
                <w:sz w:val="20"/>
                <w:szCs w:val="20"/>
              </w:rPr>
              <w:br/>
              <w:t xml:space="preserve">         daughter's call;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93"/>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And come to the entry, mother—to the front door come, </w:t>
            </w:r>
            <w:r w:rsidRPr="00896DA0">
              <w:rPr>
                <w:rFonts w:ascii="Arial" w:eastAsia="Times New Roman" w:hAnsi="Arial" w:cs="Arial"/>
                <w:sz w:val="20"/>
                <w:szCs w:val="20"/>
              </w:rPr>
              <w:br/>
              <w:t xml:space="preserve">         right away. </w:t>
            </w:r>
          </w:p>
        </w:tc>
      </w:tr>
    </w:tbl>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912"/>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5</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sz w:val="20"/>
                <w:szCs w:val="20"/>
              </w:rPr>
              <w:t xml:space="preserve">Fast as she can she hurries—something ominous— </w:t>
            </w:r>
            <w:r w:rsidRPr="00896DA0">
              <w:rPr>
                <w:rFonts w:ascii="Arial" w:eastAsia="Times New Roman" w:hAnsi="Arial" w:cs="Arial"/>
                <w:sz w:val="20"/>
                <w:szCs w:val="20"/>
              </w:rPr>
              <w:br/>
              <w:t xml:space="preserve">         her steps trembling;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59"/>
        <w:gridCol w:w="45"/>
      </w:tblGrid>
      <w:tr w:rsidR="00896DA0" w:rsidRPr="00896DA0" w:rsidTr="00896DA0">
        <w:trPr>
          <w:tblCellSpacing w:w="15" w:type="dxa"/>
        </w:trPr>
        <w:tc>
          <w:tcPr>
            <w:tcW w:w="0" w:type="auto"/>
            <w:gridSpan w:val="2"/>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She does not tarry to smooth her white hair, nor adjust </w:t>
            </w:r>
            <w:r w:rsidRPr="00896DA0">
              <w:rPr>
                <w:rFonts w:ascii="Arial" w:eastAsia="Times New Roman" w:hAnsi="Arial" w:cs="Arial"/>
                <w:sz w:val="20"/>
                <w:szCs w:val="20"/>
              </w:rPr>
              <w:br/>
              <w:t xml:space="preserve">         her cap. </w:t>
            </w:r>
          </w:p>
        </w:tc>
      </w:tr>
      <w:tr w:rsidR="00896DA0" w:rsidRPr="00896DA0" w:rsidTr="00896DA0">
        <w:trPr>
          <w:gridAfter w:val="1"/>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6</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sz w:val="20"/>
                <w:szCs w:val="20"/>
              </w:rPr>
              <w:t>Open the envelope quickly;</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173"/>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commentRangeStart w:id="2"/>
            <w:r w:rsidRPr="00896DA0">
              <w:rPr>
                <w:rFonts w:ascii="Arial" w:eastAsia="Times New Roman" w:hAnsi="Arial" w:cs="Arial"/>
                <w:sz w:val="20"/>
                <w:szCs w:val="20"/>
              </w:rPr>
              <w:t xml:space="preserve">O this is not our son's writing, yet his name is </w:t>
            </w:r>
            <w:proofErr w:type="spellStart"/>
            <w:r w:rsidRPr="00896DA0">
              <w:rPr>
                <w:rFonts w:ascii="Arial" w:eastAsia="Times New Roman" w:hAnsi="Arial" w:cs="Arial"/>
                <w:sz w:val="20"/>
                <w:szCs w:val="20"/>
              </w:rPr>
              <w:t>sign'd</w:t>
            </w:r>
            <w:proofErr w:type="spellEnd"/>
            <w:r w:rsidRPr="00896DA0">
              <w:rPr>
                <w:rFonts w:ascii="Arial" w:eastAsia="Times New Roman" w:hAnsi="Arial" w:cs="Arial"/>
                <w:sz w:val="20"/>
                <w:szCs w:val="20"/>
              </w:rPr>
              <w:t>;</w:t>
            </w:r>
            <w:r w:rsidRPr="00896DA0">
              <w:rPr>
                <w:rFonts w:eastAsia="Times New Roman"/>
              </w:rPr>
              <w:t xml:space="preserve"> </w:t>
            </w:r>
            <w:commentRangeEnd w:id="2"/>
            <w:r w:rsidR="00D12D41">
              <w:rPr>
                <w:rStyle w:val="CommentReference"/>
              </w:rPr>
              <w:commentReference w:id="2"/>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82"/>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O a strange hand writes for our dear son—O stricken </w:t>
            </w:r>
            <w:r w:rsidRPr="00896DA0">
              <w:rPr>
                <w:rFonts w:ascii="Arial" w:eastAsia="Times New Roman" w:hAnsi="Arial" w:cs="Arial"/>
                <w:sz w:val="20"/>
                <w:szCs w:val="20"/>
              </w:rPr>
              <w:br/>
              <w:t xml:space="preserve">         mother's soul!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59"/>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All swims before her eyes—flashes with black—she </w:t>
            </w:r>
            <w:r w:rsidRPr="00896DA0">
              <w:rPr>
                <w:rFonts w:ascii="Arial" w:eastAsia="Times New Roman" w:hAnsi="Arial" w:cs="Arial"/>
                <w:sz w:val="20"/>
                <w:szCs w:val="20"/>
              </w:rPr>
              <w:br/>
              <w:t xml:space="preserve">         catches the main words only;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282"/>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Sentences broken— </w:t>
            </w:r>
            <w:r w:rsidRPr="00896DA0">
              <w:rPr>
                <w:rFonts w:ascii="Arial" w:eastAsia="Times New Roman" w:hAnsi="Arial" w:cs="Arial"/>
                <w:i/>
                <w:iCs/>
                <w:sz w:val="20"/>
                <w:szCs w:val="20"/>
              </w:rPr>
              <w:t>gun-shot wound in the breast, cavalry</w:t>
            </w:r>
            <w:r w:rsidRPr="00896DA0">
              <w:rPr>
                <w:rFonts w:ascii="Arial" w:eastAsia="Times New Roman" w:hAnsi="Arial" w:cs="Arial"/>
                <w:sz w:val="20"/>
                <w:szCs w:val="20"/>
              </w:rPr>
              <w:t xml:space="preserve"> </w:t>
            </w:r>
            <w:r w:rsidRPr="00896DA0">
              <w:rPr>
                <w:rFonts w:ascii="Arial" w:eastAsia="Times New Roman" w:hAnsi="Arial" w:cs="Arial"/>
                <w:sz w:val="20"/>
                <w:szCs w:val="20"/>
              </w:rPr>
              <w:br/>
              <w:t xml:space="preserve">          </w:t>
            </w:r>
            <w:r w:rsidRPr="00896DA0">
              <w:rPr>
                <w:rFonts w:ascii="Arial" w:eastAsia="Times New Roman" w:hAnsi="Arial" w:cs="Arial"/>
                <w:i/>
                <w:iCs/>
                <w:sz w:val="20"/>
                <w:szCs w:val="20"/>
              </w:rPr>
              <w:t>skirmish, taken to hospital,</w:t>
            </w:r>
            <w:r w:rsidRPr="00896DA0">
              <w:rPr>
                <w:rFonts w:ascii="Arial" w:eastAsia="Times New Roman" w:hAnsi="Arial" w:cs="Arial"/>
                <w:sz w:val="20"/>
                <w:szCs w:val="20"/>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526"/>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i/>
                <w:iCs/>
                <w:sz w:val="20"/>
                <w:szCs w:val="20"/>
              </w:rPr>
              <w:t xml:space="preserve">At present low, but will soon be </w:t>
            </w:r>
            <w:proofErr w:type="gramStart"/>
            <w:r w:rsidRPr="00896DA0">
              <w:rPr>
                <w:rFonts w:ascii="Arial" w:eastAsia="Times New Roman" w:hAnsi="Arial" w:cs="Arial"/>
                <w:i/>
                <w:iCs/>
                <w:sz w:val="20"/>
                <w:szCs w:val="20"/>
              </w:rPr>
              <w:t>better</w:t>
            </w:r>
            <w:r w:rsidRPr="00896DA0">
              <w:rPr>
                <w:rFonts w:ascii="Arial" w:eastAsia="Times New Roman" w:hAnsi="Arial" w:cs="Arial"/>
                <w:sz w:val="20"/>
                <w:szCs w:val="20"/>
              </w:rPr>
              <w:t xml:space="preserve"> .</w:t>
            </w:r>
            <w:proofErr w:type="gramEnd"/>
            <w:r w:rsidRPr="00896DA0">
              <w:rPr>
                <w:rFonts w:eastAsia="Times New Roman"/>
              </w:rPr>
              <w:t xml:space="preserve"> </w:t>
            </w:r>
          </w:p>
        </w:tc>
      </w:tr>
    </w:tbl>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123"/>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lastRenderedPageBreak/>
              <w:t>7</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sz w:val="20"/>
                <w:szCs w:val="20"/>
              </w:rPr>
              <w:t>Ah, now the single figure to me,</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59"/>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Amid all teeming and wealthy Ohio, with all its cities </w:t>
            </w:r>
            <w:r w:rsidRPr="00896DA0">
              <w:rPr>
                <w:rFonts w:ascii="Arial" w:eastAsia="Times New Roman" w:hAnsi="Arial" w:cs="Arial"/>
                <w:sz w:val="20"/>
                <w:szCs w:val="20"/>
              </w:rPr>
              <w:br/>
              <w:t xml:space="preserve">         and farms,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93"/>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Sickly white in the face and dull in the head, very faint,</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2581"/>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By the jamb of a door leans.</w:t>
            </w:r>
            <w:r w:rsidRPr="00896DA0">
              <w:rPr>
                <w:rFonts w:eastAsia="Times New Roman"/>
              </w:rPr>
              <w:t xml:space="preserve"> </w:t>
            </w:r>
          </w:p>
        </w:tc>
      </w:tr>
    </w:tbl>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979"/>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8</w:t>
            </w:r>
            <w:r w:rsidRPr="00896DA0">
              <w:rPr>
                <w:rFonts w:eastAsia="Times New Roman"/>
                <w:vertAlign w:val="superscript"/>
              </w:rPr>
              <w:t xml:space="preserve"> </w:t>
            </w:r>
            <w:r w:rsidRPr="00896DA0">
              <w:rPr>
                <w:rFonts w:eastAsia="Times New Roman"/>
              </w:rPr>
              <w:t xml:space="preserve">  </w:t>
            </w:r>
            <w:r w:rsidRPr="00896DA0">
              <w:rPr>
                <w:rFonts w:ascii="Arial" w:eastAsia="Times New Roman" w:hAnsi="Arial" w:cs="Arial"/>
                <w:i/>
                <w:iCs/>
                <w:sz w:val="20"/>
                <w:szCs w:val="20"/>
              </w:rPr>
              <w:t>Grieve not so, dear mother,</w:t>
            </w:r>
            <w:r w:rsidRPr="00896DA0">
              <w:rPr>
                <w:rFonts w:ascii="Arial" w:eastAsia="Times New Roman" w:hAnsi="Arial" w:cs="Arial"/>
                <w:sz w:val="20"/>
                <w:szCs w:val="20"/>
              </w:rPr>
              <w:t xml:space="preserve"> (the just-grown daughter </w:t>
            </w:r>
            <w:r w:rsidRPr="00896DA0">
              <w:rPr>
                <w:rFonts w:ascii="Arial" w:eastAsia="Times New Roman" w:hAnsi="Arial" w:cs="Arial"/>
                <w:sz w:val="20"/>
                <w:szCs w:val="20"/>
              </w:rPr>
              <w:br/>
              <w:t xml:space="preserve">         speaks through her sobs;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93"/>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The little sisters huddle around, speechless and </w:t>
            </w:r>
            <w:proofErr w:type="spellStart"/>
            <w:r w:rsidRPr="00896DA0">
              <w:rPr>
                <w:rFonts w:ascii="Arial" w:eastAsia="Times New Roman" w:hAnsi="Arial" w:cs="Arial"/>
                <w:sz w:val="20"/>
                <w:szCs w:val="20"/>
              </w:rPr>
              <w:t>dis</w:t>
            </w:r>
            <w:proofErr w:type="spellEnd"/>
            <w:r w:rsidRPr="00896DA0">
              <w:rPr>
                <w:rFonts w:ascii="Arial" w:eastAsia="Times New Roman" w:hAnsi="Arial" w:cs="Arial"/>
                <w:sz w:val="20"/>
                <w:szCs w:val="20"/>
              </w:rPr>
              <w:t xml:space="preserve">- </w:t>
            </w:r>
            <w:r w:rsidRPr="00896DA0">
              <w:rPr>
                <w:rFonts w:ascii="Arial" w:eastAsia="Times New Roman" w:hAnsi="Arial" w:cs="Arial"/>
                <w:sz w:val="20"/>
                <w:szCs w:val="20"/>
              </w:rPr>
              <w:br/>
              <w:t>         </w:t>
            </w:r>
            <w:proofErr w:type="spellStart"/>
            <w:proofErr w:type="gramStart"/>
            <w:r w:rsidRPr="00896DA0">
              <w:rPr>
                <w:rFonts w:ascii="Arial" w:eastAsia="Times New Roman" w:hAnsi="Arial" w:cs="Arial"/>
                <w:sz w:val="20"/>
                <w:szCs w:val="20"/>
              </w:rPr>
              <w:t>may'd</w:t>
            </w:r>
            <w:proofErr w:type="spellEnd"/>
            <w:r w:rsidRPr="00896DA0">
              <w:rPr>
                <w:rFonts w:ascii="Arial" w:eastAsia="Times New Roman" w:hAnsi="Arial" w:cs="Arial"/>
                <w:sz w:val="20"/>
                <w:szCs w:val="20"/>
              </w:rPr>
              <w:t>;</w:t>
            </w:r>
            <w:proofErr w:type="gramEnd"/>
            <w:r w:rsidRPr="00896DA0">
              <w:rPr>
                <w:rFonts w:ascii="Arial" w:eastAsia="Times New Roman" w:hAnsi="Arial" w:cs="Arial"/>
                <w:sz w:val="20"/>
                <w:szCs w:val="20"/>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504"/>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i/>
                <w:iCs/>
                <w:sz w:val="20"/>
                <w:szCs w:val="20"/>
              </w:rPr>
              <w:t xml:space="preserve">See, dearest mother, the letter says Pete will soon be </w:t>
            </w:r>
            <w:proofErr w:type="gramStart"/>
            <w:r w:rsidRPr="00896DA0">
              <w:rPr>
                <w:rFonts w:ascii="Arial" w:eastAsia="Times New Roman" w:hAnsi="Arial" w:cs="Arial"/>
                <w:i/>
                <w:iCs/>
                <w:sz w:val="20"/>
                <w:szCs w:val="20"/>
              </w:rPr>
              <w:t>better</w:t>
            </w:r>
            <w:r w:rsidRPr="00896DA0">
              <w:rPr>
                <w:rFonts w:ascii="Arial" w:eastAsia="Times New Roman" w:hAnsi="Arial" w:cs="Arial"/>
                <w:sz w:val="20"/>
                <w:szCs w:val="20"/>
              </w:rPr>
              <w:t xml:space="preserve"> .</w:t>
            </w:r>
            <w:proofErr w:type="gramEnd"/>
            <w:r w:rsidRPr="00896DA0">
              <w:rPr>
                <w:rFonts w:eastAsia="Times New Roman"/>
              </w:rPr>
              <w:t xml:space="preserve"> </w:t>
            </w:r>
          </w:p>
        </w:tc>
      </w:tr>
    </w:tbl>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5257"/>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9</w:t>
            </w:r>
            <w:r w:rsidRPr="00896DA0">
              <w:rPr>
                <w:rFonts w:eastAsia="Times New Roman"/>
                <w:vertAlign w:val="superscript"/>
              </w:rPr>
              <w:t xml:space="preserve"> </w:t>
            </w:r>
            <w:r w:rsidRPr="00896DA0">
              <w:rPr>
                <w:rFonts w:eastAsia="Times New Roman"/>
              </w:rPr>
              <w:t xml:space="preserve">  </w:t>
            </w:r>
            <w:commentRangeStart w:id="3"/>
            <w:r w:rsidRPr="00896DA0">
              <w:rPr>
                <w:rFonts w:ascii="Arial" w:eastAsia="Times New Roman" w:hAnsi="Arial" w:cs="Arial"/>
                <w:sz w:val="20"/>
                <w:szCs w:val="20"/>
              </w:rPr>
              <w:t>Alas, poor boy, he will never be better</w:t>
            </w:r>
            <w:commentRangeEnd w:id="3"/>
            <w:r w:rsidR="00D12D41">
              <w:rPr>
                <w:rStyle w:val="CommentReference"/>
              </w:rPr>
              <w:commentReference w:id="3"/>
            </w:r>
            <w:r w:rsidRPr="00896DA0">
              <w:rPr>
                <w:rFonts w:ascii="Arial" w:eastAsia="Times New Roman" w:hAnsi="Arial" w:cs="Arial"/>
                <w:sz w:val="20"/>
                <w:szCs w:val="20"/>
              </w:rPr>
              <w:t>, (</w:t>
            </w:r>
            <w:commentRangeStart w:id="4"/>
            <w:r w:rsidRPr="00896DA0">
              <w:rPr>
                <w:rFonts w:ascii="Arial" w:eastAsia="Times New Roman" w:hAnsi="Arial" w:cs="Arial"/>
                <w:sz w:val="20"/>
                <w:szCs w:val="20"/>
              </w:rPr>
              <w:t xml:space="preserve">nor may-be </w:t>
            </w:r>
            <w:r w:rsidRPr="00896DA0">
              <w:rPr>
                <w:rFonts w:ascii="Arial" w:eastAsia="Times New Roman" w:hAnsi="Arial" w:cs="Arial"/>
                <w:sz w:val="20"/>
                <w:szCs w:val="20"/>
              </w:rPr>
              <w:br/>
              <w:t xml:space="preserve">         needs to be better, that brave and simple </w:t>
            </w:r>
            <w:proofErr w:type="gramStart"/>
            <w:r w:rsidRPr="00896DA0">
              <w:rPr>
                <w:rFonts w:ascii="Arial" w:eastAsia="Times New Roman" w:hAnsi="Arial" w:cs="Arial"/>
                <w:sz w:val="20"/>
                <w:szCs w:val="20"/>
              </w:rPr>
              <w:t>soul;</w:t>
            </w:r>
            <w:proofErr w:type="gramEnd"/>
            <w:r w:rsidRPr="00896DA0">
              <w:rPr>
                <w:rFonts w:ascii="Arial" w:eastAsia="Times New Roman" w:hAnsi="Arial" w:cs="Arial"/>
                <w:sz w:val="20"/>
                <w:szCs w:val="20"/>
              </w:rPr>
              <w:t>)</w:t>
            </w:r>
            <w:commentRangeEnd w:id="4"/>
            <w:r w:rsidR="00D12D41">
              <w:rPr>
                <w:rStyle w:val="CommentReference"/>
              </w:rPr>
              <w:commentReference w:id="4"/>
            </w:r>
            <w:r w:rsidRPr="00896DA0">
              <w:rPr>
                <w:rFonts w:ascii="Arial" w:eastAsia="Times New Roman" w:hAnsi="Arial" w:cs="Arial"/>
                <w:sz w:val="20"/>
                <w:szCs w:val="20"/>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160"/>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While they stand at home at the door, he is dead already;</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1992"/>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The only son is dead.</w:t>
            </w:r>
            <w:r w:rsidRPr="00896DA0">
              <w:rPr>
                <w:rFonts w:eastAsia="Times New Roman"/>
              </w:rPr>
              <w:t xml:space="preserve"> </w:t>
            </w:r>
          </w:p>
        </w:tc>
      </w:tr>
    </w:tbl>
    <w:p w:rsidR="00896DA0" w:rsidRPr="00896DA0" w:rsidRDefault="00896DA0" w:rsidP="00896DA0">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887"/>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pacing w:val="15"/>
                <w:sz w:val="16"/>
                <w:szCs w:val="16"/>
                <w:vertAlign w:val="superscript"/>
              </w:rPr>
              <w:t>10</w:t>
            </w:r>
            <w:r w:rsidRPr="00896DA0">
              <w:rPr>
                <w:rFonts w:eastAsia="Times New Roman"/>
                <w:vertAlign w:val="superscript"/>
              </w:rPr>
              <w:t xml:space="preserve"> </w:t>
            </w:r>
            <w:r w:rsidRPr="00896DA0">
              <w:rPr>
                <w:rFonts w:eastAsia="Times New Roman"/>
              </w:rPr>
              <w:t xml:space="preserve">  </w:t>
            </w:r>
            <w:commentRangeStart w:id="5"/>
            <w:r w:rsidRPr="00896DA0">
              <w:rPr>
                <w:rFonts w:ascii="Arial" w:eastAsia="Times New Roman" w:hAnsi="Arial" w:cs="Arial"/>
                <w:sz w:val="20"/>
                <w:szCs w:val="20"/>
              </w:rPr>
              <w:t>But the mother needs to be better;</w:t>
            </w:r>
            <w:r w:rsidRPr="00896DA0">
              <w:rPr>
                <w:rFonts w:eastAsia="Times New Roman"/>
              </w:rPr>
              <w:t xml:space="preserve"> </w:t>
            </w:r>
            <w:commentRangeEnd w:id="5"/>
            <w:r w:rsidR="00D12D41">
              <w:rPr>
                <w:rStyle w:val="CommentReference"/>
              </w:rPr>
              <w:commentReference w:id="5"/>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959"/>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She, with thin form, presently </w:t>
            </w:r>
            <w:proofErr w:type="spellStart"/>
            <w:r w:rsidRPr="00896DA0">
              <w:rPr>
                <w:rFonts w:ascii="Arial" w:eastAsia="Times New Roman" w:hAnsi="Arial" w:cs="Arial"/>
                <w:sz w:val="20"/>
                <w:szCs w:val="20"/>
              </w:rPr>
              <w:t>drest</w:t>
            </w:r>
            <w:proofErr w:type="spellEnd"/>
            <w:r w:rsidRPr="00896DA0">
              <w:rPr>
                <w:rFonts w:ascii="Arial" w:eastAsia="Times New Roman" w:hAnsi="Arial" w:cs="Arial"/>
                <w:sz w:val="20"/>
                <w:szCs w:val="20"/>
              </w:rPr>
              <w:t xml:space="preserve"> in black;</w:t>
            </w:r>
            <w:r w:rsidRPr="00896DA0">
              <w:rPr>
                <w:rFonts w:eastAsia="Times New Roman"/>
              </w:rPr>
              <w:t xml:space="preserve">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420"/>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By day her meals </w:t>
            </w:r>
            <w:proofErr w:type="spellStart"/>
            <w:r w:rsidRPr="00896DA0">
              <w:rPr>
                <w:rFonts w:ascii="Arial" w:eastAsia="Times New Roman" w:hAnsi="Arial" w:cs="Arial"/>
                <w:sz w:val="20"/>
                <w:szCs w:val="20"/>
              </w:rPr>
              <w:t>untouch'd</w:t>
            </w:r>
            <w:proofErr w:type="spellEnd"/>
            <w:r w:rsidRPr="00896DA0">
              <w:rPr>
                <w:rFonts w:ascii="Arial" w:eastAsia="Times New Roman" w:hAnsi="Arial" w:cs="Arial"/>
                <w:sz w:val="20"/>
                <w:szCs w:val="20"/>
              </w:rPr>
              <w:t xml:space="preserve">—then at night fitfully </w:t>
            </w:r>
            <w:r w:rsidRPr="00896DA0">
              <w:rPr>
                <w:rFonts w:ascii="Arial" w:eastAsia="Times New Roman" w:hAnsi="Arial" w:cs="Arial"/>
                <w:sz w:val="20"/>
                <w:szCs w:val="20"/>
              </w:rPr>
              <w:br/>
              <w:t xml:space="preserve">         sleeping, often waking,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94"/>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In the midnight waking, weeping, longing with one deep </w:t>
            </w:r>
            <w:r w:rsidRPr="00896DA0">
              <w:rPr>
                <w:rFonts w:ascii="Arial" w:eastAsia="Times New Roman" w:hAnsi="Arial" w:cs="Arial"/>
                <w:sz w:val="20"/>
                <w:szCs w:val="20"/>
              </w:rPr>
              <w:br/>
              <w:t xml:space="preserve">         longing,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15"/>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 xml:space="preserve">O that she might withdraw unnoticed—silent from life, </w:t>
            </w:r>
            <w:r w:rsidRPr="00896DA0">
              <w:rPr>
                <w:rFonts w:ascii="Arial" w:eastAsia="Times New Roman" w:hAnsi="Arial" w:cs="Arial"/>
                <w:sz w:val="20"/>
                <w:szCs w:val="20"/>
              </w:rPr>
              <w:br/>
              <w:t xml:space="preserve">         escape and withdraw, </w:t>
            </w:r>
          </w:p>
        </w:tc>
      </w:tr>
    </w:tbl>
    <w:p w:rsidR="00896DA0" w:rsidRPr="00896DA0" w:rsidRDefault="00896DA0" w:rsidP="00896DA0">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349"/>
      </w:tblGrid>
      <w:tr w:rsidR="00896DA0" w:rsidRPr="00896DA0" w:rsidTr="00896DA0">
        <w:trPr>
          <w:tblCellSpacing w:w="15" w:type="dxa"/>
        </w:trPr>
        <w:tc>
          <w:tcPr>
            <w:tcW w:w="0" w:type="auto"/>
            <w:noWrap/>
            <w:vAlign w:val="center"/>
            <w:hideMark/>
          </w:tcPr>
          <w:p w:rsidR="00896DA0" w:rsidRPr="00896DA0" w:rsidRDefault="00896DA0" w:rsidP="00896DA0">
            <w:pPr>
              <w:spacing w:after="0" w:line="240" w:lineRule="auto"/>
              <w:rPr>
                <w:rFonts w:eastAsia="Times New Roman"/>
              </w:rPr>
            </w:pPr>
            <w:r w:rsidRPr="00896DA0">
              <w:rPr>
                <w:rFonts w:ascii="Arial" w:eastAsia="Times New Roman" w:hAnsi="Arial" w:cs="Arial"/>
                <w:sz w:val="20"/>
                <w:szCs w:val="20"/>
              </w:rPr>
              <w:t>To follow, to seek, to be with her dear dead son.</w:t>
            </w:r>
          </w:p>
        </w:tc>
      </w:tr>
    </w:tbl>
    <w:p w:rsidR="003F21C4" w:rsidRPr="00896DA0" w:rsidRDefault="003F21C4" w:rsidP="00896DA0"/>
    <w:sectPr w:rsidR="003F21C4" w:rsidRPr="00896DA0"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10T13:32:00Z" w:initials="BB">
    <w:p w:rsidR="00E13EFF" w:rsidRDefault="00E13EFF">
      <w:pPr>
        <w:pStyle w:val="CommentText"/>
      </w:pPr>
      <w:r>
        <w:rPr>
          <w:rStyle w:val="CommentReference"/>
        </w:rPr>
        <w:annotationRef/>
      </w:r>
      <w:r>
        <w:t>In “Come Up” Whitman gives his voice to one of those touched by the horror of the war. Although maintaining his omni</w:t>
      </w:r>
      <w:r w:rsidR="00EA75AD">
        <w:t>science</w:t>
      </w:r>
      <w:r>
        <w:t xml:space="preserve"> he does not claim to speak as the poet of America but rather as the voice of a mother who has lost her son. Morris tells us that Whitman recognized early on as he worked in the camps that his old sprawling enthusiasm was poorly suited for the stories of the war and was forced to change his style to one of the individual. This poem, as well as “Toilsome” and others, show this style change. </w:t>
      </w:r>
    </w:p>
  </w:comment>
  <w:comment w:id="1" w:author="Brendon Bottle" w:date="2009-12-08T20:24:00Z" w:initials="BB">
    <w:p w:rsidR="00E13EFF" w:rsidRDefault="00E13EFF">
      <w:pPr>
        <w:pStyle w:val="CommentText"/>
      </w:pPr>
      <w:r>
        <w:rPr>
          <w:rStyle w:val="CommentReference"/>
        </w:rPr>
        <w:annotationRef/>
      </w:r>
      <w:r w:rsidR="00F270CE">
        <w:t>Mack notes that Whitman, as the war progresses, is forced to reexamine his relationship to nature. In previous works nature reflects Whitman’s understanding of the world. However, in his war poetry a dichotomy arises which Mack refers to as “a lack of correspondence between his most immediate experience of nature, the weather, and his moral expectations of reality (108). This dichotomy can be seen here as the fields and orchards are full and fertile while the son is dead and the mother wastes away in grief.</w:t>
      </w:r>
    </w:p>
  </w:comment>
  <w:comment w:id="2" w:author="Brendon Bottle" w:date="2009-12-10T13:35:00Z" w:initials="BB">
    <w:p w:rsidR="00D12D41" w:rsidRDefault="00D12D41">
      <w:pPr>
        <w:pStyle w:val="CommentText"/>
      </w:pPr>
      <w:r>
        <w:rPr>
          <w:rStyle w:val="CommentReference"/>
        </w:rPr>
        <w:annotationRef/>
      </w:r>
      <w:r w:rsidR="00814954">
        <w:t>Whitman recognizes the impersonality that death in a war creates. Being told by a stranger, though a letter, that one’s child is dead or wounded can make that death all the more troubling. This may be why Whitman felt the need to describe the soldiers he cared for when writing to their families. To show that someone who had know the soldier had been there when he died.</w:t>
      </w:r>
    </w:p>
  </w:comment>
  <w:comment w:id="3" w:author="Brendon Bottle" w:date="2009-12-10T13:37:00Z" w:initials="BB">
    <w:p w:rsidR="00D12D41" w:rsidRDefault="00D12D41">
      <w:pPr>
        <w:pStyle w:val="CommentText"/>
      </w:pPr>
      <w:r>
        <w:rPr>
          <w:rStyle w:val="CommentReference"/>
        </w:rPr>
        <w:annotationRef/>
      </w:r>
      <w:r>
        <w:t xml:space="preserve">Whitman </w:t>
      </w:r>
      <w:r w:rsidR="00814954">
        <w:t>still maintains his omniscience. Knowing that the boy is dead, knowing that the hope is false. Whitman must have felt this way in the army hospitals, knowing that a soldier would be dead and knowing that the family had no idea. He experienced this personally when he received the news that George had been wounded, he sought to keep this from happening by writing letters for the soldiers to the families.</w:t>
      </w:r>
    </w:p>
  </w:comment>
  <w:comment w:id="4" w:author="Brendon Bottle" w:date="2009-12-08T20:30:00Z" w:initials="BB">
    <w:p w:rsidR="00D12D41" w:rsidRDefault="00D12D41">
      <w:pPr>
        <w:pStyle w:val="CommentText"/>
      </w:pPr>
      <w:r>
        <w:rPr>
          <w:rStyle w:val="CommentReference"/>
        </w:rPr>
        <w:annotationRef/>
      </w:r>
      <w:r>
        <w:t>His line hints at Whitman’s changing view of death. In 1855 he almost glorifies death as part of the cycle of life, “has anyone supposed it lucky to be born</w:t>
      </w:r>
      <w:proofErr w:type="gramStart"/>
      <w:r>
        <w:t>?/</w:t>
      </w:r>
      <w:proofErr w:type="gramEnd"/>
      <w:r>
        <w:t>I hasten to inform him or her it is just as lucky to die, and I know it” (Whitman 32). However, as Whitman experiences death more personally he begins to speak of death as a relief, he still maintains the sense of renewal, but dying is seen as a merciful release from the suffering faced by the person dying rather than as a glorious part of the life cycle.</w:t>
      </w:r>
    </w:p>
  </w:comment>
  <w:comment w:id="5" w:author="Brendon Bottle" w:date="2009-12-08T20:39:00Z" w:initials="BB">
    <w:p w:rsidR="00D12D41" w:rsidRDefault="00D12D41">
      <w:pPr>
        <w:pStyle w:val="CommentText"/>
      </w:pPr>
      <w:r>
        <w:rPr>
          <w:rStyle w:val="CommentReference"/>
        </w:rPr>
        <w:annotationRef/>
      </w:r>
      <w:r w:rsidR="006137AD">
        <w:t xml:space="preserve">Mack points out that, although he is mentioned, the Father never makes an appearance in the poem. Instead we have the poet comforting and trying to help the mother. Mack argues that this is indicative of Whitman taking on the role </w:t>
      </w:r>
      <w:r w:rsidR="00315D73">
        <w:t>of healer for the nation (115). This idea of Whitman as a national healer is even more evident in “The Dresser” in which he travels the hospital helping everyone he sees.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21C4"/>
    <w:rsid w:val="002D186F"/>
    <w:rsid w:val="00315D73"/>
    <w:rsid w:val="00373425"/>
    <w:rsid w:val="003F21C4"/>
    <w:rsid w:val="006137AD"/>
    <w:rsid w:val="00814954"/>
    <w:rsid w:val="00847341"/>
    <w:rsid w:val="00896DA0"/>
    <w:rsid w:val="0098177E"/>
    <w:rsid w:val="00AD68AF"/>
    <w:rsid w:val="00C541F9"/>
    <w:rsid w:val="00D12D41"/>
    <w:rsid w:val="00E13EFF"/>
    <w:rsid w:val="00EA75AD"/>
    <w:rsid w:val="00F27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E13EFF"/>
    <w:rPr>
      <w:sz w:val="16"/>
      <w:szCs w:val="16"/>
    </w:rPr>
  </w:style>
  <w:style w:type="paragraph" w:styleId="CommentText">
    <w:name w:val="annotation text"/>
    <w:basedOn w:val="Normal"/>
    <w:link w:val="CommentTextChar"/>
    <w:uiPriority w:val="99"/>
    <w:semiHidden/>
    <w:unhideWhenUsed/>
    <w:rsid w:val="00E13EFF"/>
    <w:pPr>
      <w:spacing w:line="240" w:lineRule="auto"/>
    </w:pPr>
    <w:rPr>
      <w:sz w:val="20"/>
      <w:szCs w:val="20"/>
    </w:rPr>
  </w:style>
  <w:style w:type="character" w:customStyle="1" w:styleId="CommentTextChar">
    <w:name w:val="Comment Text Char"/>
    <w:basedOn w:val="DefaultParagraphFont"/>
    <w:link w:val="CommentText"/>
    <w:uiPriority w:val="99"/>
    <w:semiHidden/>
    <w:rsid w:val="00E13EFF"/>
    <w:rPr>
      <w:sz w:val="20"/>
      <w:szCs w:val="20"/>
    </w:rPr>
  </w:style>
  <w:style w:type="paragraph" w:styleId="CommentSubject">
    <w:name w:val="annotation subject"/>
    <w:basedOn w:val="CommentText"/>
    <w:next w:val="CommentText"/>
    <w:link w:val="CommentSubjectChar"/>
    <w:uiPriority w:val="99"/>
    <w:semiHidden/>
    <w:unhideWhenUsed/>
    <w:rsid w:val="00E13EFF"/>
    <w:rPr>
      <w:b/>
      <w:bCs/>
    </w:rPr>
  </w:style>
  <w:style w:type="character" w:customStyle="1" w:styleId="CommentSubjectChar">
    <w:name w:val="Comment Subject Char"/>
    <w:basedOn w:val="CommentTextChar"/>
    <w:link w:val="CommentSubject"/>
    <w:uiPriority w:val="99"/>
    <w:semiHidden/>
    <w:rsid w:val="00E13EFF"/>
    <w:rPr>
      <w:b/>
      <w:bCs/>
    </w:rPr>
  </w:style>
  <w:style w:type="paragraph" w:styleId="BalloonText">
    <w:name w:val="Balloon Text"/>
    <w:basedOn w:val="Normal"/>
    <w:link w:val="BalloonTextChar"/>
    <w:uiPriority w:val="99"/>
    <w:semiHidden/>
    <w:unhideWhenUsed/>
    <w:rsid w:val="00E1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730007398">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236280668">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5</cp:revision>
  <dcterms:created xsi:type="dcterms:W3CDTF">2009-12-08T15:32:00Z</dcterms:created>
  <dcterms:modified xsi:type="dcterms:W3CDTF">2009-12-10T18:37:00Z</dcterms:modified>
</cp:coreProperties>
</file>